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1DFD" w14:textId="51EDB889" w:rsidR="3715EDD3" w:rsidRPr="00872C1F" w:rsidRDefault="00872C1F" w:rsidP="00872C1F">
      <w:pPr>
        <w:pStyle w:val="Heading1"/>
        <w:spacing w:before="0" w:after="240"/>
      </w:pPr>
      <w:r w:rsidRPr="00872C1F">
        <w:rPr>
          <w:lang w:val="en-GB"/>
        </w:rPr>
        <w:t>Guidelines for writing plan for utilisation of research results</w:t>
      </w:r>
    </w:p>
    <w:p w14:paraId="08473229" w14:textId="07BD609F" w:rsidR="004D7CF4" w:rsidRPr="00872C1F" w:rsidRDefault="00872C1F" w:rsidP="00872C1F">
      <w:r w:rsidRPr="00872C1F">
        <w:rPr>
          <w:lang w:val="en-GB"/>
        </w:rPr>
        <w:t>This page presents instructions on how to write the research utilisation plan for the Proof of Concept call as well as definitions of key concepts.</w:t>
      </w:r>
    </w:p>
    <w:p w14:paraId="27EC6D2A" w14:textId="6576718F" w:rsidR="004D7CF4" w:rsidRPr="00872C1F" w:rsidRDefault="00872C1F" w:rsidP="00872C1F">
      <w:r w:rsidRPr="00872C1F">
        <w:rPr>
          <w:lang w:val="en-GB"/>
        </w:rPr>
        <w:t>When writing the plan, please take into account that it will be reviewed by both Finnish and foreign experts in different fields.</w:t>
      </w:r>
      <w:r w:rsidR="005A7DC7" w:rsidRPr="00872C1F">
        <w:t xml:space="preserve"> </w:t>
      </w:r>
      <w:r w:rsidRPr="00872C1F">
        <w:rPr>
          <w:lang w:val="en-GB"/>
        </w:rPr>
        <w:t>The plan should therefore be written in English and in general terms, avoiding unnecessary use of specialised terminology.</w:t>
      </w:r>
    </w:p>
    <w:p w14:paraId="75598374" w14:textId="75518D18" w:rsidR="00D163D3" w:rsidRPr="00872C1F" w:rsidRDefault="00872C1F" w:rsidP="00872C1F">
      <w:pPr>
        <w:rPr>
          <w:color w:val="1D1D1D"/>
        </w:rPr>
      </w:pPr>
      <w:r w:rsidRPr="00872C1F">
        <w:rPr>
          <w:rFonts w:ascii="Calibri" w:eastAsia="Calibri" w:hAnsi="Calibri" w:cs="Calibri"/>
          <w:color w:val="1D1D1D"/>
          <w:lang w:val="en-GB"/>
        </w:rPr>
        <w:t>The review of applications will focus on the utilisation potential of research results as well as the feasibility of the project.</w:t>
      </w:r>
      <w:r w:rsidR="3715EDD3" w:rsidRPr="00872C1F">
        <w:rPr>
          <w:rFonts w:ascii="Calibri" w:eastAsia="Calibri" w:hAnsi="Calibri" w:cs="Calibri"/>
          <w:color w:val="1D1D1D"/>
        </w:rPr>
        <w:t xml:space="preserve"> </w:t>
      </w:r>
      <w:r w:rsidRPr="00872C1F">
        <w:rPr>
          <w:rFonts w:ascii="Calibri" w:eastAsia="Calibri" w:hAnsi="Calibri" w:cs="Calibri"/>
          <w:color w:val="1D1D1D"/>
          <w:lang w:val="en-GB"/>
        </w:rPr>
        <w:t>The plan for utilising research results must specify the economic or other societal impact the project can have in the longer term.</w:t>
      </w:r>
      <w:r w:rsidR="3715EDD3" w:rsidRPr="00872C1F">
        <w:rPr>
          <w:rFonts w:ascii="Calibri" w:eastAsia="Calibri" w:hAnsi="Calibri" w:cs="Calibri"/>
          <w:color w:val="1D1D1D"/>
        </w:rPr>
        <w:t xml:space="preserve"> </w:t>
      </w:r>
      <w:r w:rsidRPr="00872C1F">
        <w:rPr>
          <w:rFonts w:ascii="Calibri" w:eastAsia="Calibri" w:hAnsi="Calibri" w:cs="Calibri"/>
          <w:color w:val="1D1D1D"/>
          <w:lang w:val="en-GB"/>
        </w:rPr>
        <w:t>The plan should focus on the process in which the research results will be utilised.</w:t>
      </w:r>
      <w:r w:rsidR="3715EDD3" w:rsidRPr="00872C1F">
        <w:rPr>
          <w:rFonts w:ascii="Calibri" w:eastAsia="Calibri" w:hAnsi="Calibri" w:cs="Calibri"/>
          <w:color w:val="1D1D1D"/>
        </w:rPr>
        <w:t xml:space="preserve"> </w:t>
      </w:r>
      <w:r w:rsidRPr="00872C1F">
        <w:rPr>
          <w:rFonts w:ascii="Calibri" w:eastAsia="Calibri" w:hAnsi="Calibri" w:cs="Calibri"/>
          <w:color w:val="1D1D1D"/>
          <w:lang w:val="en-GB"/>
        </w:rPr>
        <w:t>Proof-of-Concept projects have already moved on from scientific research, which means that scientific research will not be funded under this call.</w:t>
      </w:r>
    </w:p>
    <w:p w14:paraId="7F513144" w14:textId="69A93658" w:rsidR="00EE0332" w:rsidRPr="00872C1F" w:rsidRDefault="00872C1F" w:rsidP="00872C1F">
      <w:pPr>
        <w:pStyle w:val="Heading2"/>
        <w:spacing w:before="240" w:after="240"/>
      </w:pPr>
      <w:r w:rsidRPr="00872C1F">
        <w:rPr>
          <w:lang w:val="en-GB"/>
        </w:rPr>
        <w:t>Concepts, definitions and guidelines</w:t>
      </w:r>
    </w:p>
    <w:p w14:paraId="39BD466F" w14:textId="27414F54" w:rsidR="004D7CF4" w:rsidRPr="00872C1F" w:rsidRDefault="00872C1F" w:rsidP="00872C1F">
      <w:r w:rsidRPr="00872C1F">
        <w:rPr>
          <w:b/>
          <w:bCs/>
          <w:lang w:val="en-GB"/>
        </w:rPr>
        <w:t xml:space="preserve">Other societal impact = </w:t>
      </w:r>
      <w:r w:rsidRPr="00872C1F">
        <w:rPr>
          <w:lang w:val="en-GB"/>
        </w:rPr>
        <w:t>utilisation of research results for the development of new, non-commercial solutions that improve the performance, functioning and wellbeing of individuals, communities and society or that promote sustainable development goals.</w:t>
      </w:r>
      <w:r w:rsidR="3715EDD3" w:rsidRPr="00872C1F">
        <w:t xml:space="preserve"> </w:t>
      </w:r>
      <w:r w:rsidRPr="00872C1F">
        <w:rPr>
          <w:lang w:val="en-GB"/>
        </w:rPr>
        <w:t>The impact goal of the project can be, for example, supporting decision-making, supporting behavioural and cultural change, or developing skills and services.</w:t>
      </w:r>
      <w:r w:rsidR="3715EDD3" w:rsidRPr="00872C1F">
        <w:t xml:space="preserve"> </w:t>
      </w:r>
      <w:r w:rsidRPr="00872C1F">
        <w:rPr>
          <w:lang w:val="en-GB"/>
        </w:rPr>
        <w:t xml:space="preserve">The goals of the project can be, for example, a database or material, roadmap, scenario or </w:t>
      </w:r>
      <w:r w:rsidR="00404D9D" w:rsidRPr="00872C1F">
        <w:rPr>
          <w:lang w:val="en-GB"/>
        </w:rPr>
        <w:t>model,</w:t>
      </w:r>
      <w:r w:rsidRPr="00872C1F">
        <w:rPr>
          <w:lang w:val="en-GB"/>
        </w:rPr>
        <w:t xml:space="preserve"> instructions or tools, an intervention or a counselling service.</w:t>
      </w:r>
    </w:p>
    <w:p w14:paraId="09B5C001" w14:textId="7434BCB2" w:rsidR="004D7CF4" w:rsidRPr="00872C1F" w:rsidRDefault="00872C1F" w:rsidP="00872C1F">
      <w:pPr>
        <w:rPr>
          <w:color w:val="1D1D1D"/>
        </w:rPr>
      </w:pPr>
      <w:r w:rsidRPr="00872C1F">
        <w:rPr>
          <w:rFonts w:ascii="Calibri" w:eastAsia="Calibri" w:hAnsi="Calibri" w:cs="Calibri"/>
          <w:b/>
          <w:bCs/>
          <w:color w:val="1D1D1D"/>
          <w:lang w:val="en-GB"/>
        </w:rPr>
        <w:t xml:space="preserve">Output = </w:t>
      </w:r>
      <w:r w:rsidRPr="00872C1F">
        <w:rPr>
          <w:rFonts w:ascii="Calibri" w:eastAsia="Calibri" w:hAnsi="Calibri" w:cs="Calibri"/>
          <w:color w:val="1D1D1D"/>
          <w:lang w:val="en-GB"/>
        </w:rPr>
        <w:t>a tangible item that can be measured quantitatively, such as a work, material, device, machine, medicine, goods or learning material, or an intangible item such as a website, digital material, game, application or service.</w:t>
      </w:r>
      <w:r w:rsidR="3715EDD3" w:rsidRPr="00872C1F">
        <w:rPr>
          <w:rFonts w:ascii="Calibri" w:eastAsia="Calibri" w:hAnsi="Calibri" w:cs="Calibri"/>
          <w:color w:val="1D1D1D"/>
        </w:rPr>
        <w:t xml:space="preserve"> </w:t>
      </w:r>
      <w:r w:rsidRPr="00872C1F">
        <w:rPr>
          <w:rFonts w:ascii="Calibri" w:eastAsia="Calibri" w:hAnsi="Calibri" w:cs="Calibri"/>
          <w:color w:val="1D1D1D"/>
          <w:lang w:val="en-GB"/>
        </w:rPr>
        <w:t>The output can be commercialised, or the goal of the project can also be a non-commercial output, that is, a commodity for public use, for example.</w:t>
      </w:r>
    </w:p>
    <w:p w14:paraId="056F336C" w14:textId="22A9B20D" w:rsidR="004D7CF4" w:rsidRPr="00872C1F" w:rsidRDefault="00872C1F" w:rsidP="00872C1F">
      <w:pPr>
        <w:rPr>
          <w:color w:val="1D1D1D"/>
        </w:rPr>
      </w:pPr>
      <w:r w:rsidRPr="00872C1F">
        <w:rPr>
          <w:rFonts w:ascii="Calibri" w:eastAsia="Calibri" w:hAnsi="Calibri" w:cs="Calibri"/>
          <w:b/>
          <w:bCs/>
          <w:color w:val="1D1D1D"/>
          <w:lang w:val="en-GB"/>
        </w:rPr>
        <w:t>Productisation =</w:t>
      </w:r>
      <w:r w:rsidRPr="00872C1F">
        <w:rPr>
          <w:rFonts w:ascii="Calibri" w:eastAsia="Calibri" w:hAnsi="Calibri" w:cs="Calibri"/>
          <w:color w:val="1D1D1D"/>
          <w:lang w:val="en-GB"/>
        </w:rPr>
        <w:t xml:space="preserve"> a process in which a process, practice, model, skill, product or service, etc. is developed or changed.</w:t>
      </w:r>
      <w:r w:rsidR="3715EDD3" w:rsidRPr="00872C1F">
        <w:rPr>
          <w:rFonts w:ascii="Calibri" w:eastAsia="Calibri" w:hAnsi="Calibri" w:cs="Calibri"/>
          <w:color w:val="1D1D1D"/>
        </w:rPr>
        <w:t xml:space="preserve"> </w:t>
      </w:r>
      <w:r w:rsidRPr="00872C1F">
        <w:rPr>
          <w:rFonts w:ascii="Calibri" w:eastAsia="Calibri" w:hAnsi="Calibri" w:cs="Calibri"/>
          <w:color w:val="1D1D1D"/>
          <w:lang w:val="en-GB"/>
        </w:rPr>
        <w:t>Productisation can be, for example, specifying the purpose of the product or service, target group, targeted benefits, necessary resources, costs or quality requirements.</w:t>
      </w:r>
      <w:r w:rsidR="3715EDD3" w:rsidRPr="00872C1F">
        <w:rPr>
          <w:rFonts w:ascii="Calibri" w:eastAsia="Calibri" w:hAnsi="Calibri" w:cs="Calibri"/>
          <w:color w:val="1D1D1D"/>
        </w:rPr>
        <w:t xml:space="preserve"> </w:t>
      </w:r>
      <w:r w:rsidRPr="00872C1F">
        <w:rPr>
          <w:rFonts w:ascii="Calibri" w:eastAsia="Calibri" w:hAnsi="Calibri" w:cs="Calibri"/>
          <w:color w:val="1D1D1D"/>
          <w:lang w:val="en-GB"/>
        </w:rPr>
        <w:t>There are several stages in the productisation process, which are often either partially overlapping or overlapping.</w:t>
      </w:r>
      <w:r w:rsidR="3715EDD3" w:rsidRPr="00872C1F">
        <w:rPr>
          <w:rFonts w:ascii="Calibri" w:eastAsia="Calibri" w:hAnsi="Calibri" w:cs="Calibri"/>
          <w:color w:val="1D1D1D"/>
        </w:rPr>
        <w:t xml:space="preserve"> </w:t>
      </w:r>
      <w:r w:rsidRPr="00872C1F">
        <w:rPr>
          <w:rFonts w:ascii="Calibri" w:eastAsia="Calibri" w:hAnsi="Calibri" w:cs="Calibri"/>
          <w:color w:val="1D1D1D"/>
          <w:lang w:val="en-GB"/>
        </w:rPr>
        <w:t>Productisation can aim at the commercialisation of the product, where the goal is to bring a new or updated product, production method or service to market.</w:t>
      </w:r>
      <w:r w:rsidR="3715EDD3" w:rsidRPr="00872C1F">
        <w:rPr>
          <w:rFonts w:ascii="Calibri" w:eastAsia="Calibri" w:hAnsi="Calibri" w:cs="Calibri"/>
          <w:color w:val="1D1D1D"/>
        </w:rPr>
        <w:t xml:space="preserve"> </w:t>
      </w:r>
      <w:r w:rsidRPr="00872C1F">
        <w:rPr>
          <w:rFonts w:ascii="Calibri" w:eastAsia="Calibri" w:hAnsi="Calibri" w:cs="Calibri"/>
          <w:color w:val="1D1D1D"/>
          <w:lang w:val="en-GB"/>
        </w:rPr>
        <w:t>There are also several stages in the commercialisation process, such as protecting the idea and product and technology transfer, customer and market analysis.</w:t>
      </w:r>
    </w:p>
    <w:p w14:paraId="65B17666" w14:textId="6A669E0D" w:rsidR="004D7CF4" w:rsidRPr="00872C1F" w:rsidRDefault="00872C1F" w:rsidP="00872C1F">
      <w:pPr>
        <w:rPr>
          <w:color w:val="1D1D1D"/>
        </w:rPr>
      </w:pPr>
      <w:r w:rsidRPr="00872C1F">
        <w:rPr>
          <w:rFonts w:ascii="Calibri" w:eastAsia="Calibri" w:hAnsi="Calibri" w:cs="Calibri"/>
          <w:b/>
          <w:bCs/>
          <w:color w:val="1D1D1D"/>
          <w:lang w:val="en-GB"/>
        </w:rPr>
        <w:t xml:space="preserve">Collaborator </w:t>
      </w:r>
      <w:r w:rsidRPr="00872C1F">
        <w:rPr>
          <w:rFonts w:ascii="Calibri" w:eastAsia="Calibri" w:hAnsi="Calibri" w:cs="Calibri"/>
          <w:color w:val="1D1D1D"/>
          <w:lang w:val="en-GB"/>
        </w:rPr>
        <w:t>= actor involved in developing the project</w:t>
      </w:r>
    </w:p>
    <w:p w14:paraId="2B91EEC2" w14:textId="5247615F" w:rsidR="004D7CF4" w:rsidRPr="00872C1F" w:rsidRDefault="00872C1F" w:rsidP="00872C1F">
      <w:pPr>
        <w:rPr>
          <w:color w:val="1D1D1D"/>
        </w:rPr>
      </w:pPr>
      <w:r w:rsidRPr="00872C1F">
        <w:rPr>
          <w:rFonts w:ascii="Calibri" w:eastAsia="Calibri" w:hAnsi="Calibri" w:cs="Calibri"/>
          <w:b/>
          <w:bCs/>
          <w:color w:val="1D1D1D"/>
          <w:lang w:val="en-GB"/>
        </w:rPr>
        <w:t xml:space="preserve">User group = </w:t>
      </w:r>
      <w:r w:rsidRPr="00872C1F">
        <w:rPr>
          <w:rFonts w:ascii="Calibri" w:eastAsia="Calibri" w:hAnsi="Calibri" w:cs="Calibri"/>
          <w:color w:val="1D1D1D"/>
          <w:lang w:val="en-GB"/>
        </w:rPr>
        <w:t>group of people whom the project aims to affect</w:t>
      </w:r>
    </w:p>
    <w:p w14:paraId="736EDC48" w14:textId="53725A6F" w:rsidR="00D163D3" w:rsidRPr="00872C1F" w:rsidRDefault="00872C1F" w:rsidP="00872C1F">
      <w:pPr>
        <w:rPr>
          <w:color w:val="1D1D1D"/>
        </w:rPr>
      </w:pPr>
      <w:r w:rsidRPr="00872C1F">
        <w:rPr>
          <w:rFonts w:ascii="Calibri" w:eastAsia="Calibri" w:hAnsi="Calibri" w:cs="Calibri"/>
          <w:b/>
          <w:bCs/>
          <w:color w:val="1D1D1D"/>
          <w:lang w:val="en-GB"/>
        </w:rPr>
        <w:t xml:space="preserve">Stakeholder = </w:t>
      </w:r>
      <w:r w:rsidRPr="00872C1F">
        <w:rPr>
          <w:rFonts w:ascii="Calibri" w:eastAsia="Calibri" w:hAnsi="Calibri" w:cs="Calibri"/>
          <w:color w:val="1D1D1D"/>
          <w:lang w:val="en-GB"/>
        </w:rPr>
        <w:t>relevant other actors, groups and organisations with which the project is interacting and who affect the project or who are affected by the project.</w:t>
      </w:r>
      <w:r w:rsidR="3715EDD3" w:rsidRPr="00872C1F">
        <w:rPr>
          <w:rFonts w:ascii="Calibri" w:eastAsia="Calibri" w:hAnsi="Calibri" w:cs="Calibri"/>
          <w:color w:val="1D1D1D"/>
        </w:rPr>
        <w:t xml:space="preserve"> </w:t>
      </w:r>
      <w:r w:rsidRPr="00872C1F">
        <w:rPr>
          <w:rFonts w:ascii="Calibri" w:eastAsia="Calibri" w:hAnsi="Calibri" w:cs="Calibri"/>
          <w:color w:val="1D1D1D"/>
          <w:lang w:val="en-GB"/>
        </w:rPr>
        <w:t>The stakeholders may be individuals, groups or organisations.</w:t>
      </w:r>
      <w:r w:rsidR="003659A4" w:rsidRPr="00872C1F">
        <w:rPr>
          <w:rFonts w:ascii="Calibri" w:eastAsia="Calibri" w:hAnsi="Calibri" w:cs="Calibri"/>
          <w:color w:val="1D1D1D"/>
        </w:rPr>
        <w:t xml:space="preserve"> </w:t>
      </w:r>
      <w:r w:rsidRPr="00872C1F">
        <w:rPr>
          <w:rFonts w:ascii="Calibri" w:eastAsia="Calibri" w:hAnsi="Calibri" w:cs="Calibri"/>
          <w:color w:val="1D1D1D"/>
          <w:lang w:val="en-GB"/>
        </w:rPr>
        <w:t>Also consider any authorities regulating the sector and their role and impact on the project.</w:t>
      </w:r>
    </w:p>
    <w:p w14:paraId="38F453CD" w14:textId="6F2373A1" w:rsidR="3715EDD3" w:rsidRPr="00872C1F" w:rsidRDefault="00872C1F" w:rsidP="00872C1F">
      <w:pPr>
        <w:pStyle w:val="Heading2"/>
        <w:spacing w:before="240" w:after="240"/>
      </w:pPr>
      <w:r w:rsidRPr="00872C1F">
        <w:rPr>
          <w:lang w:val="en-GB"/>
        </w:rPr>
        <w:t>Utilisation path for research results</w:t>
      </w:r>
    </w:p>
    <w:p w14:paraId="3AED0272" w14:textId="3614C391" w:rsidR="00872C1F" w:rsidRPr="00872C1F" w:rsidRDefault="00872C1F" w:rsidP="00872C1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D1D1D"/>
        </w:rPr>
      </w:pPr>
      <w:r w:rsidRPr="00872C1F">
        <w:rPr>
          <w:rFonts w:ascii="Calibri" w:eastAsia="Calibri" w:hAnsi="Calibri" w:cs="Calibri"/>
          <w:color w:val="1D1D1D"/>
          <w:lang w:val="en-GB"/>
        </w:rPr>
        <w:t>What is the desired long-term impact of the planned utilisation of research results, and which phase of the utilisation path does the project aim to implement?</w:t>
      </w:r>
    </w:p>
    <w:p w14:paraId="202416AB" w14:textId="5D9F3323" w:rsidR="00872C1F" w:rsidRPr="00872C1F" w:rsidRDefault="00872C1F" w:rsidP="00872C1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D1D1D"/>
        </w:rPr>
      </w:pPr>
      <w:r w:rsidRPr="00872C1F">
        <w:rPr>
          <w:rFonts w:ascii="Calibri" w:eastAsia="Calibri" w:hAnsi="Calibri" w:cs="Calibri"/>
          <w:color w:val="1D1D1D"/>
          <w:lang w:val="en-GB"/>
        </w:rPr>
        <w:t>What are the concrete effects the project seeks to produce?</w:t>
      </w:r>
    </w:p>
    <w:p w14:paraId="658ACBE3" w14:textId="37F93B9D" w:rsidR="00872C1F" w:rsidRPr="00872C1F" w:rsidRDefault="00872C1F" w:rsidP="00872C1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D1D1D"/>
        </w:rPr>
      </w:pPr>
      <w:r w:rsidRPr="00872C1F">
        <w:rPr>
          <w:rFonts w:ascii="Calibri" w:eastAsia="Calibri" w:hAnsi="Calibri" w:cs="Calibri"/>
          <w:color w:val="1D1D1D"/>
          <w:lang w:val="en-GB"/>
        </w:rPr>
        <w:t>What outputs/products are sought?</w:t>
      </w:r>
    </w:p>
    <w:p w14:paraId="293BC34B" w14:textId="52BBDA63" w:rsidR="00872C1F" w:rsidRPr="00872C1F" w:rsidRDefault="00872C1F" w:rsidP="00872C1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D1D1D"/>
        </w:rPr>
      </w:pPr>
      <w:r w:rsidRPr="00872C1F">
        <w:rPr>
          <w:rFonts w:ascii="Calibri" w:eastAsia="Calibri" w:hAnsi="Calibri" w:cs="Calibri"/>
          <w:color w:val="1D1D1D"/>
          <w:lang w:val="en-GB"/>
        </w:rPr>
        <w:t>What further steps in the generation of impact, productisation or commercialisation of does the project foresee, and how can they be implemented (e.g. additional funding, further development and testing)?</w:t>
      </w:r>
    </w:p>
    <w:p w14:paraId="7827E802" w14:textId="5CA721DE" w:rsidR="00872C1F" w:rsidRPr="00872C1F" w:rsidRDefault="00872C1F" w:rsidP="00872C1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D1D1D"/>
        </w:rPr>
      </w:pPr>
      <w:r w:rsidRPr="00872C1F">
        <w:rPr>
          <w:rFonts w:ascii="Calibri" w:eastAsia="Calibri" w:hAnsi="Calibri" w:cs="Calibri"/>
          <w:color w:val="1D1D1D"/>
          <w:lang w:val="en-GB"/>
        </w:rPr>
        <w:t>What will have changed when your project reaches its goals, and what is the long-term societal impact that the utilisation of research will generate?</w:t>
      </w:r>
    </w:p>
    <w:p w14:paraId="3249E260" w14:textId="390D1063" w:rsidR="004773F4" w:rsidRPr="00872C1F" w:rsidRDefault="00872C1F" w:rsidP="00872C1F">
      <w:pPr>
        <w:rPr>
          <w:rFonts w:ascii="Calibri" w:eastAsia="Calibri" w:hAnsi="Calibri" w:cs="Calibri"/>
        </w:rPr>
      </w:pPr>
      <w:r w:rsidRPr="00872C1F">
        <w:rPr>
          <w:rFonts w:ascii="Calibri" w:eastAsia="Calibri" w:hAnsi="Calibri" w:cs="Calibri"/>
          <w:color w:val="1D1D1D"/>
          <w:lang w:val="en-GB"/>
        </w:rPr>
        <w:t xml:space="preserve">In describing the utilisation path, you can use the available descriptions of technology or societal readiness levels such as Technology Readiness Levels (TRL) in Horizon Europe </w:t>
      </w:r>
      <w:r w:rsidRPr="00872C1F">
        <w:rPr>
          <w:rFonts w:ascii="Calibri" w:eastAsia="Calibri" w:hAnsi="Calibri" w:cs="Calibri"/>
          <w:color w:val="005A97"/>
          <w:lang w:val="en-GB"/>
        </w:rPr>
        <w:t>(</w:t>
      </w:r>
      <w:r w:rsidRPr="00872C1F">
        <w:rPr>
          <w:rFonts w:ascii="Calibri" w:eastAsia="Calibri" w:hAnsi="Calibri" w:cs="Calibri"/>
          <w:color w:val="1D1D1D"/>
          <w:lang w:val="en-GB"/>
        </w:rPr>
        <w:t xml:space="preserve">by </w:t>
      </w:r>
      <w:hyperlink r:id="rId10">
        <w:r w:rsidRPr="00872C1F">
          <w:rPr>
            <w:rStyle w:val="Hyperlink"/>
            <w:rFonts w:ascii="Calibri" w:eastAsia="Calibri" w:hAnsi="Calibri" w:cs="Calibri"/>
            <w:color w:val="005A97"/>
            <w:lang w:val="en-GB"/>
          </w:rPr>
          <w:t>Enspire</w:t>
        </w:r>
      </w:hyperlink>
      <w:r w:rsidRPr="00872C1F">
        <w:rPr>
          <w:rStyle w:val="Hyperlink"/>
          <w:rFonts w:ascii="Calibri" w:eastAsia="Calibri" w:hAnsi="Calibri" w:cs="Calibri"/>
          <w:color w:val="1D1D1D"/>
          <w:u w:val="none"/>
          <w:lang w:val="en-GB"/>
        </w:rPr>
        <w:t xml:space="preserve">) or Societal Readiness Levels </w:t>
      </w:r>
      <w:r w:rsidRPr="00872C1F">
        <w:rPr>
          <w:rFonts w:ascii="Calibri" w:eastAsia="Calibri" w:hAnsi="Calibri" w:cs="Calibri"/>
          <w:color w:val="005A97"/>
          <w:lang w:val="en-GB"/>
        </w:rPr>
        <w:t>(</w:t>
      </w:r>
      <w:r w:rsidRPr="00872C1F">
        <w:rPr>
          <w:rStyle w:val="Hyperlink"/>
          <w:rFonts w:ascii="Calibri" w:eastAsia="Calibri" w:hAnsi="Calibri" w:cs="Calibri"/>
          <w:color w:val="1D1D1D"/>
          <w:u w:val="none"/>
          <w:lang w:val="en-GB"/>
        </w:rPr>
        <w:t xml:space="preserve">SRL) (by </w:t>
      </w:r>
      <w:hyperlink r:id="rId11">
        <w:r w:rsidRPr="00872C1F">
          <w:rPr>
            <w:rStyle w:val="Hyperlink"/>
            <w:rFonts w:ascii="Calibri" w:eastAsia="Calibri" w:hAnsi="Calibri" w:cs="Calibri"/>
            <w:color w:val="005A97"/>
            <w:lang w:val="en-GB"/>
          </w:rPr>
          <w:t>Innovation Fund Denmark (PDF)</w:t>
        </w:r>
      </w:hyperlink>
      <w:r w:rsidRPr="00872C1F">
        <w:rPr>
          <w:rStyle w:val="Hyperlink"/>
          <w:rFonts w:ascii="Calibri" w:eastAsia="Calibri" w:hAnsi="Calibri" w:cs="Calibri"/>
          <w:color w:val="1D1D1D"/>
          <w:u w:val="none"/>
          <w:lang w:val="en-GB"/>
        </w:rPr>
        <w:t>).</w:t>
      </w:r>
      <w:r w:rsidR="3715EDD3" w:rsidRPr="00872C1F">
        <w:rPr>
          <w:rFonts w:ascii="Calibri" w:eastAsia="Calibri" w:hAnsi="Calibri" w:cs="Calibri"/>
          <w:color w:val="1D1D1D"/>
        </w:rPr>
        <w:t xml:space="preserve"> </w:t>
      </w:r>
      <w:r w:rsidRPr="00872C1F">
        <w:rPr>
          <w:rFonts w:ascii="Calibri" w:eastAsia="Calibri" w:hAnsi="Calibri" w:cs="Calibri"/>
          <w:lang w:val="en-GB"/>
        </w:rPr>
        <w:t>The projects funded under the Proof of Concept funding scheme are close to scientific research, but are further along the research utilisation path than scientific research.</w:t>
      </w:r>
      <w:r w:rsidR="3715EDD3" w:rsidRPr="00872C1F">
        <w:rPr>
          <w:rFonts w:ascii="Calibri" w:eastAsia="Calibri" w:hAnsi="Calibri" w:cs="Calibri"/>
        </w:rPr>
        <w:t xml:space="preserve"> </w:t>
      </w:r>
      <w:r w:rsidRPr="00872C1F">
        <w:rPr>
          <w:rFonts w:ascii="Calibri" w:eastAsia="Calibri" w:hAnsi="Calibri" w:cs="Calibri"/>
          <w:lang w:val="en-GB"/>
        </w:rPr>
        <w:t>Projects should be at a minimum readiness level of 3–4 by the end of the project.</w:t>
      </w:r>
    </w:p>
    <w:p w14:paraId="6A62BFE1" w14:textId="6F124158" w:rsidR="3715EDD3" w:rsidRPr="00872C1F" w:rsidRDefault="00872C1F" w:rsidP="00872C1F">
      <w:pPr>
        <w:pStyle w:val="Heading2"/>
        <w:spacing w:before="240" w:after="240"/>
      </w:pPr>
      <w:r w:rsidRPr="00872C1F">
        <w:rPr>
          <w:lang w:val="en-GB"/>
        </w:rPr>
        <w:t>Monitoring project effects</w:t>
      </w:r>
    </w:p>
    <w:p w14:paraId="7C29CB7A" w14:textId="2B541B92" w:rsidR="004D7CF4" w:rsidRPr="00872C1F" w:rsidRDefault="00872C1F" w:rsidP="00872C1F">
      <w:pPr>
        <w:rPr>
          <w:rFonts w:ascii="Calibri" w:eastAsia="Calibri" w:hAnsi="Calibri" w:cs="Calibri"/>
        </w:rPr>
      </w:pPr>
      <w:r w:rsidRPr="00872C1F">
        <w:rPr>
          <w:rFonts w:ascii="Calibri" w:eastAsia="Calibri" w:hAnsi="Calibri" w:cs="Calibri"/>
          <w:lang w:val="en-GB"/>
        </w:rPr>
        <w:t>The progress and effects of the project can be monitored and demonstrated by using quantitative goals and indicators.</w:t>
      </w:r>
      <w:r w:rsidR="3715EDD3" w:rsidRPr="00872C1F">
        <w:rPr>
          <w:rFonts w:ascii="Calibri" w:eastAsia="Calibri" w:hAnsi="Calibri" w:cs="Calibri"/>
        </w:rPr>
        <w:t xml:space="preserve"> </w:t>
      </w:r>
      <w:r w:rsidRPr="00872C1F">
        <w:rPr>
          <w:rFonts w:ascii="Calibri" w:eastAsia="Calibri" w:hAnsi="Calibri" w:cs="Calibri"/>
          <w:lang w:val="en-GB"/>
        </w:rPr>
        <w:t>They can also be monitored and demonstrated using qualitative methods.</w:t>
      </w:r>
      <w:r w:rsidR="3715EDD3" w:rsidRPr="00872C1F">
        <w:rPr>
          <w:rFonts w:ascii="Calibri" w:eastAsia="Calibri" w:hAnsi="Calibri" w:cs="Calibri"/>
        </w:rPr>
        <w:t xml:space="preserve"> </w:t>
      </w:r>
      <w:r w:rsidRPr="00872C1F">
        <w:rPr>
          <w:rFonts w:ascii="Calibri" w:eastAsia="Calibri" w:hAnsi="Calibri" w:cs="Calibri"/>
          <w:lang w:val="en-GB"/>
        </w:rPr>
        <w:t>The monitoring methods should be chosen according to the nature of the project.</w:t>
      </w:r>
    </w:p>
    <w:p w14:paraId="15F7614A" w14:textId="5BBA43F3" w:rsidR="004D7CF4" w:rsidRPr="00872C1F" w:rsidRDefault="00872C1F" w:rsidP="00872C1F">
      <w:pPr>
        <w:rPr>
          <w:rFonts w:ascii="Calibri" w:eastAsia="Calibri" w:hAnsi="Calibri" w:cs="Calibri"/>
          <w:color w:val="1D1D1D"/>
        </w:rPr>
      </w:pPr>
      <w:r w:rsidRPr="00872C1F">
        <w:rPr>
          <w:rFonts w:ascii="Calibri" w:eastAsia="Calibri" w:hAnsi="Calibri" w:cs="Calibri"/>
          <w:color w:val="1D1D1D"/>
          <w:lang w:val="en-GB"/>
        </w:rPr>
        <w:t>Quantitative monitoring indicators are outputs, organised events and their participants, number of users, etc.</w:t>
      </w:r>
    </w:p>
    <w:p w14:paraId="0FDC335C" w14:textId="546B010C" w:rsidR="3715EDD3" w:rsidRPr="00872C1F" w:rsidRDefault="00872C1F" w:rsidP="00872C1F">
      <w:pPr>
        <w:rPr>
          <w:rFonts w:ascii="Calibri" w:eastAsia="Calibri" w:hAnsi="Calibri" w:cs="Calibri"/>
          <w:color w:val="1D1D1D"/>
        </w:rPr>
      </w:pPr>
      <w:r w:rsidRPr="00872C1F">
        <w:rPr>
          <w:rFonts w:ascii="Calibri" w:eastAsia="Calibri" w:hAnsi="Calibri" w:cs="Calibri"/>
          <w:color w:val="1D1D1D"/>
          <w:lang w:val="en-GB"/>
        </w:rPr>
        <w:t>Qualitative methods of demonstrating effects include describing how you can verify the following:</w:t>
      </w:r>
    </w:p>
    <w:p w14:paraId="7319B8F3" w14:textId="2674A30A" w:rsidR="00872C1F" w:rsidRPr="00872C1F" w:rsidRDefault="00872C1F" w:rsidP="00872C1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D1D1D"/>
        </w:rPr>
      </w:pPr>
      <w:r w:rsidRPr="00872C1F">
        <w:rPr>
          <w:rFonts w:ascii="Calibri" w:eastAsia="Calibri" w:hAnsi="Calibri" w:cs="Calibri"/>
          <w:color w:val="1D1D1D"/>
          <w:lang w:val="en-GB"/>
        </w:rPr>
        <w:t>whether the milestones defined in the project have been met</w:t>
      </w:r>
    </w:p>
    <w:p w14:paraId="6B77D06B" w14:textId="7B4845B2" w:rsidR="00872C1F" w:rsidRPr="00872C1F" w:rsidRDefault="00872C1F" w:rsidP="00872C1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D1D1D"/>
        </w:rPr>
      </w:pPr>
      <w:r w:rsidRPr="00872C1F">
        <w:rPr>
          <w:rFonts w:ascii="Calibri" w:eastAsia="Calibri" w:hAnsi="Calibri" w:cs="Calibri"/>
          <w:color w:val="1D1D1D"/>
          <w:lang w:val="en-GB"/>
        </w:rPr>
        <w:t>whether a test or an experiment has been completed successfully</w:t>
      </w:r>
    </w:p>
    <w:p w14:paraId="57D3A46C" w14:textId="7C1F92CA" w:rsidR="00872C1F" w:rsidRPr="00872C1F" w:rsidRDefault="00872C1F" w:rsidP="00872C1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D1D1D"/>
        </w:rPr>
      </w:pPr>
      <w:r w:rsidRPr="00872C1F">
        <w:rPr>
          <w:rFonts w:ascii="Calibri" w:eastAsia="Calibri" w:hAnsi="Calibri" w:cs="Calibri"/>
          <w:color w:val="1D1D1D"/>
          <w:lang w:val="en-GB"/>
        </w:rPr>
        <w:t>whether the project has increased awareness and uptake of the results</w:t>
      </w:r>
    </w:p>
    <w:p w14:paraId="4171987F" w14:textId="194DCC6A" w:rsidR="00872C1F" w:rsidRPr="00872C1F" w:rsidRDefault="00872C1F" w:rsidP="00872C1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D1D1D"/>
        </w:rPr>
      </w:pPr>
      <w:r w:rsidRPr="00872C1F">
        <w:rPr>
          <w:rFonts w:ascii="Calibri" w:eastAsia="Calibri" w:hAnsi="Calibri" w:cs="Calibri"/>
          <w:color w:val="1D1D1D"/>
          <w:lang w:val="en-GB"/>
        </w:rPr>
        <w:t>user groups’ commitment to the project’s objective</w:t>
      </w:r>
    </w:p>
    <w:p w14:paraId="711C2023" w14:textId="36C266EF" w:rsidR="00872C1F" w:rsidRPr="00872C1F" w:rsidRDefault="00872C1F" w:rsidP="00872C1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D1D1D"/>
        </w:rPr>
      </w:pPr>
      <w:r w:rsidRPr="00872C1F">
        <w:rPr>
          <w:rFonts w:ascii="Calibri" w:eastAsia="Calibri" w:hAnsi="Calibri" w:cs="Calibri"/>
          <w:color w:val="1D1D1D"/>
          <w:lang w:val="en-GB"/>
        </w:rPr>
        <w:t>user group’s ownership of the project after its completion.</w:t>
      </w:r>
    </w:p>
    <w:sectPr w:rsidR="00872C1F" w:rsidRPr="00872C1F" w:rsidSect="00883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48BB" w14:textId="77777777" w:rsidR="00BD3450" w:rsidRDefault="00BD3450" w:rsidP="00BD3450">
      <w:pPr>
        <w:spacing w:after="0" w:line="240" w:lineRule="auto"/>
      </w:pPr>
      <w:r>
        <w:separator/>
      </w:r>
    </w:p>
  </w:endnote>
  <w:endnote w:type="continuationSeparator" w:id="0">
    <w:p w14:paraId="21C344B8" w14:textId="77777777" w:rsidR="00BD3450" w:rsidRDefault="00BD3450" w:rsidP="00BD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6FBE9" w14:textId="77777777" w:rsidR="00BD3450" w:rsidRDefault="00BD3450" w:rsidP="00BD3450">
      <w:pPr>
        <w:spacing w:after="0" w:line="240" w:lineRule="auto"/>
      </w:pPr>
      <w:r>
        <w:separator/>
      </w:r>
    </w:p>
  </w:footnote>
  <w:footnote w:type="continuationSeparator" w:id="0">
    <w:p w14:paraId="59A829FB" w14:textId="77777777" w:rsidR="00BD3450" w:rsidRDefault="00BD3450" w:rsidP="00BD3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561"/>
    <w:multiLevelType w:val="hybridMultilevel"/>
    <w:tmpl w:val="A0CE8CCC"/>
    <w:lvl w:ilvl="0" w:tplc="F26CB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6B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CC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8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20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EA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5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0D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A8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46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D55DB3"/>
    <w:rsid w:val="001D33E0"/>
    <w:rsid w:val="003659A4"/>
    <w:rsid w:val="00404D9D"/>
    <w:rsid w:val="004773F4"/>
    <w:rsid w:val="004830B1"/>
    <w:rsid w:val="004D7CF4"/>
    <w:rsid w:val="005043FE"/>
    <w:rsid w:val="005A7DC7"/>
    <w:rsid w:val="0068642C"/>
    <w:rsid w:val="0069688F"/>
    <w:rsid w:val="006A22A4"/>
    <w:rsid w:val="00853E11"/>
    <w:rsid w:val="00872C1F"/>
    <w:rsid w:val="00883D03"/>
    <w:rsid w:val="0091022D"/>
    <w:rsid w:val="00A80443"/>
    <w:rsid w:val="00A91DAD"/>
    <w:rsid w:val="00B24D63"/>
    <w:rsid w:val="00BD3450"/>
    <w:rsid w:val="00C30372"/>
    <w:rsid w:val="00CE3696"/>
    <w:rsid w:val="00D163D3"/>
    <w:rsid w:val="00D75954"/>
    <w:rsid w:val="00E177ED"/>
    <w:rsid w:val="00E43390"/>
    <w:rsid w:val="00E91EBB"/>
    <w:rsid w:val="00E92A54"/>
    <w:rsid w:val="00ED1DEF"/>
    <w:rsid w:val="00EE0332"/>
    <w:rsid w:val="00EF422B"/>
    <w:rsid w:val="00F3265C"/>
    <w:rsid w:val="0B4BC05B"/>
    <w:rsid w:val="24B85829"/>
    <w:rsid w:val="2B835911"/>
    <w:rsid w:val="3715EDD3"/>
    <w:rsid w:val="4470B106"/>
    <w:rsid w:val="47DFA655"/>
    <w:rsid w:val="77D55DB3"/>
    <w:rsid w:val="7B14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3DB40"/>
  <w15:chartTrackingRefBased/>
  <w15:docId w15:val="{B83FE588-7207-4792-88D4-349C47F4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D163D3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33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33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D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34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450"/>
  </w:style>
  <w:style w:type="paragraph" w:styleId="Footer">
    <w:name w:val="footer"/>
    <w:basedOn w:val="Normal"/>
    <w:link w:val="FooterChar"/>
    <w:uiPriority w:val="99"/>
    <w:unhideWhenUsed/>
    <w:rsid w:val="00BD34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novationsfonden.dk/sites/default/files/2019-03/societal_readiness_levels_-_srl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enspire.science/trl-scale-horizon-europe-erc-explain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9CAC296761D14187CF5EBC5F6EB08D" ma:contentTypeVersion="4" ma:contentTypeDescription="Luo uusi asiakirja." ma:contentTypeScope="" ma:versionID="6062dbf0553a4a187af2f5639cc1a2d5">
  <xsd:schema xmlns:xsd="http://www.w3.org/2001/XMLSchema" xmlns:xs="http://www.w3.org/2001/XMLSchema" xmlns:p="http://schemas.microsoft.com/office/2006/metadata/properties" xmlns:ns2="c4b811c3-9e32-46ce-b016-a753bf357d57" targetNamespace="http://schemas.microsoft.com/office/2006/metadata/properties" ma:root="true" ma:fieldsID="c41b41d771a7f95e7eeeb02777b803ca" ns2:_="">
    <xsd:import namespace="c4b811c3-9e32-46ce-b016-a753bf357d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811c3-9e32-46ce-b016-a753bf357d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31FA6-F00E-4FC8-B25C-6889BFE6D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ECD05-D5CC-46B4-9FF0-F13A20C1792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4b811c3-9e32-46ce-b016-a753bf357d5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36AA61-CD82-42F9-9025-B1DFABA95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811c3-9e32-46ce-b016-a753bf357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 Kansikas</dc:creator>
  <cp:keywords/>
  <dc:description/>
  <cp:lastModifiedBy>Ilo Tiina (SA)</cp:lastModifiedBy>
  <cp:revision>2</cp:revision>
  <dcterms:created xsi:type="dcterms:W3CDTF">2025-03-04T07:52:00Z</dcterms:created>
  <dcterms:modified xsi:type="dcterms:W3CDTF">2025-03-04T07:52:00Z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0x010100EB9CAC296761D14187CF5EBC5F6EB08D</vt:lpwstr>
  </property>
</Properties>
</file>